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85" w:line="215" w:lineRule="auto"/>
        <w:ind w:left="60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1"/>
          <w:sz w:val="43"/>
          <w:szCs w:val="43"/>
        </w:rPr>
        <w:t>2023 年</w:t>
      </w:r>
      <w:r>
        <w:rPr>
          <w:rFonts w:ascii="微软雅黑" w:hAnsi="微软雅黑" w:eastAsia="微软雅黑" w:cs="微软雅黑"/>
          <w:spacing w:val="-1"/>
          <w:sz w:val="43"/>
          <w:szCs w:val="43"/>
          <w:u w:val="single" w:color="auto"/>
        </w:rPr>
        <w:t xml:space="preserve">    </w:t>
      </w:r>
      <w:r>
        <w:rPr>
          <w:rFonts w:hint="eastAsia" w:ascii="微软雅黑" w:hAnsi="微软雅黑" w:eastAsia="微软雅黑" w:cs="微软雅黑"/>
          <w:spacing w:val="-1"/>
          <w:sz w:val="43"/>
          <w:szCs w:val="43"/>
          <w:u w:val="single" w:color="auto"/>
          <w:lang w:val="en-US" w:eastAsia="zh-CN"/>
        </w:rPr>
        <w:t>软件</w:t>
      </w:r>
      <w:r>
        <w:rPr>
          <w:rFonts w:ascii="微软雅黑" w:hAnsi="微软雅黑" w:eastAsia="微软雅黑" w:cs="微软雅黑"/>
          <w:sz w:val="43"/>
          <w:szCs w:val="43"/>
          <w:u w:val="single" w:color="auto"/>
        </w:rPr>
        <w:t xml:space="preserve">   </w:t>
      </w:r>
      <w:r>
        <w:rPr>
          <w:rFonts w:ascii="微软雅黑" w:hAnsi="微软雅黑" w:eastAsia="微软雅黑" w:cs="微软雅黑"/>
          <w:sz w:val="43"/>
          <w:szCs w:val="43"/>
        </w:rPr>
        <w:t>学院转专业接收计划</w:t>
      </w:r>
    </w:p>
    <w:p/>
    <w:p>
      <w:pPr>
        <w:spacing w:line="178" w:lineRule="exact"/>
      </w:pPr>
    </w:p>
    <w:tbl>
      <w:tblPr>
        <w:tblStyle w:val="4"/>
        <w:tblW w:w="7392" w:type="dxa"/>
        <w:tblInd w:w="64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8"/>
        <w:gridCol w:w="1599"/>
        <w:gridCol w:w="2787"/>
        <w:gridCol w:w="13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1658" w:type="dxa"/>
            <w:vAlign w:val="top"/>
          </w:tcPr>
          <w:p>
            <w:pPr>
              <w:spacing w:before="295" w:line="276" w:lineRule="auto"/>
              <w:ind w:left="51" w:right="54" w:firstLine="15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接收专业</w:t>
            </w:r>
            <w:r>
              <w:rPr>
                <w:rFonts w:ascii="仿宋" w:hAnsi="仿宋" w:eastAsia="仿宋" w:cs="仿宋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32"/>
                <w:sz w:val="31"/>
                <w:szCs w:val="31"/>
              </w:rPr>
              <w:t>(</w:t>
            </w:r>
            <w:r>
              <w:rPr>
                <w:rFonts w:ascii="仿宋" w:hAnsi="仿宋" w:eastAsia="仿宋" w:cs="仿宋"/>
                <w:spacing w:val="30"/>
                <w:sz w:val="31"/>
                <w:szCs w:val="31"/>
              </w:rPr>
              <w:t>含大类)</w:t>
            </w:r>
          </w:p>
        </w:tc>
        <w:tc>
          <w:tcPr>
            <w:tcW w:w="1599" w:type="dxa"/>
            <w:vAlign w:val="top"/>
          </w:tcPr>
          <w:p>
            <w:pPr>
              <w:spacing w:before="296" w:line="275" w:lineRule="auto"/>
              <w:ind w:left="503" w:right="159" w:hanging="32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5"/>
                <w:sz w:val="31"/>
                <w:szCs w:val="31"/>
              </w:rPr>
              <w:t>计</w:t>
            </w:r>
            <w:r>
              <w:rPr>
                <w:rFonts w:ascii="仿宋" w:hAnsi="仿宋" w:eastAsia="仿宋" w:cs="仿宋"/>
                <w:spacing w:val="4"/>
                <w:sz w:val="31"/>
                <w:szCs w:val="31"/>
              </w:rPr>
              <w:t>划接收</w:t>
            </w:r>
            <w:r>
              <w:rPr>
                <w:rFonts w:ascii="仿宋" w:hAnsi="仿宋" w:eastAsia="仿宋" w:cs="仿宋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31"/>
                <w:szCs w:val="31"/>
              </w:rPr>
              <w:t>年</w:t>
            </w:r>
            <w:r>
              <w:rPr>
                <w:rFonts w:ascii="仿宋" w:hAnsi="仿宋" w:eastAsia="仿宋" w:cs="仿宋"/>
                <w:spacing w:val="-4"/>
                <w:sz w:val="31"/>
                <w:szCs w:val="31"/>
              </w:rPr>
              <w:t>级</w:t>
            </w:r>
          </w:p>
        </w:tc>
        <w:tc>
          <w:tcPr>
            <w:tcW w:w="2787" w:type="dxa"/>
            <w:vAlign w:val="top"/>
          </w:tcPr>
          <w:p>
            <w:pPr>
              <w:spacing w:before="77" w:line="250" w:lineRule="auto"/>
              <w:ind w:left="34" w:right="6" w:hanging="5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14"/>
                <w:sz w:val="31"/>
                <w:szCs w:val="31"/>
              </w:rPr>
              <w:t>计</w:t>
            </w:r>
            <w:r>
              <w:rPr>
                <w:rFonts w:ascii="仿宋" w:hAnsi="仿宋" w:eastAsia="仿宋" w:cs="仿宋"/>
                <w:spacing w:val="12"/>
                <w:sz w:val="31"/>
                <w:szCs w:val="31"/>
              </w:rPr>
              <w:t>划接收人数(不同</w:t>
            </w:r>
            <w:r>
              <w:rPr>
                <w:rFonts w:ascii="仿宋" w:hAnsi="仿宋" w:eastAsia="仿宋" w:cs="仿宋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36"/>
                <w:sz w:val="31"/>
                <w:szCs w:val="31"/>
              </w:rPr>
              <w:t>年</w:t>
            </w:r>
            <w:r>
              <w:rPr>
                <w:rFonts w:ascii="仿宋" w:hAnsi="仿宋" w:eastAsia="仿宋" w:cs="仿宋"/>
                <w:spacing w:val="32"/>
                <w:sz w:val="31"/>
                <w:szCs w:val="31"/>
              </w:rPr>
              <w:t>级分别标注接收</w:t>
            </w:r>
            <w:r>
              <w:rPr>
                <w:rFonts w:ascii="仿宋" w:hAnsi="仿宋" w:eastAsia="仿宋" w:cs="仿宋"/>
                <w:sz w:val="31"/>
                <w:szCs w:val="31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31"/>
                <w:szCs w:val="31"/>
              </w:rPr>
              <w:t>人</w:t>
            </w: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数)</w:t>
            </w:r>
          </w:p>
        </w:tc>
        <w:tc>
          <w:tcPr>
            <w:tcW w:w="1348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spacing w:before="100" w:line="230" w:lineRule="auto"/>
              <w:ind w:left="374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4"/>
                <w:sz w:val="31"/>
                <w:szCs w:val="31"/>
              </w:rPr>
              <w:t>备</w:t>
            </w: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658" w:type="dxa"/>
            <w:vAlign w:val="top"/>
          </w:tcPr>
          <w:p>
            <w:pPr>
              <w:spacing w:before="295" w:line="276" w:lineRule="auto"/>
              <w:ind w:right="54"/>
              <w:jc w:val="center"/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  <w:t>软件工程</w:t>
            </w:r>
          </w:p>
        </w:tc>
        <w:tc>
          <w:tcPr>
            <w:tcW w:w="159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5" w:line="0" w:lineRule="atLeast"/>
              <w:ind w:right="57"/>
              <w:jc w:val="center"/>
              <w:textAlignment w:val="baseline"/>
              <w:rPr>
                <w:rFonts w:hint="default" w:ascii="仿宋" w:hAnsi="仿宋" w:eastAsia="仿宋" w:cs="仿宋"/>
                <w:spacing w:val="4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  <w:t>2022级</w:t>
            </w:r>
          </w:p>
        </w:tc>
        <w:tc>
          <w:tcPr>
            <w:tcW w:w="2787" w:type="dxa"/>
            <w:vAlign w:val="top"/>
          </w:tcPr>
          <w:p>
            <w:pPr>
              <w:spacing w:before="295" w:line="276" w:lineRule="auto"/>
              <w:ind w:right="54"/>
              <w:jc w:val="center"/>
              <w:rPr>
                <w:rFonts w:hint="default" w:ascii="仿宋" w:hAnsi="仿宋" w:eastAsia="仿宋" w:cs="仿宋"/>
                <w:spacing w:val="4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  <w:t>15</w:t>
            </w:r>
          </w:p>
        </w:tc>
        <w:tc>
          <w:tcPr>
            <w:tcW w:w="1348" w:type="dxa"/>
            <w:vAlign w:val="top"/>
          </w:tcPr>
          <w:p>
            <w:pPr>
              <w:spacing w:before="295" w:line="276" w:lineRule="auto"/>
              <w:ind w:left="51" w:right="54" w:firstLine="157"/>
              <w:jc w:val="center"/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658" w:type="dxa"/>
            <w:vAlign w:val="top"/>
          </w:tcPr>
          <w:p>
            <w:pPr>
              <w:spacing w:before="295" w:line="276" w:lineRule="auto"/>
              <w:ind w:right="54"/>
              <w:jc w:val="center"/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  <w:t>软件工程</w:t>
            </w:r>
          </w:p>
        </w:tc>
        <w:tc>
          <w:tcPr>
            <w:tcW w:w="159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5" w:line="0" w:lineRule="atLeast"/>
              <w:ind w:right="57"/>
              <w:jc w:val="center"/>
              <w:textAlignment w:val="baseline"/>
              <w:rPr>
                <w:rFonts w:hint="default" w:ascii="仿宋" w:hAnsi="仿宋" w:eastAsia="仿宋" w:cs="仿宋"/>
                <w:spacing w:val="4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  <w:t>2021级</w:t>
            </w:r>
          </w:p>
        </w:tc>
        <w:tc>
          <w:tcPr>
            <w:tcW w:w="2787" w:type="dxa"/>
            <w:vAlign w:val="top"/>
          </w:tcPr>
          <w:p>
            <w:pPr>
              <w:spacing w:before="295" w:line="276" w:lineRule="auto"/>
              <w:ind w:right="54"/>
              <w:jc w:val="center"/>
              <w:rPr>
                <w:rFonts w:hint="default" w:ascii="仿宋" w:hAnsi="仿宋" w:eastAsia="仿宋" w:cs="仿宋"/>
                <w:spacing w:val="4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  <w:t>10</w:t>
            </w:r>
            <w:bookmarkStart w:id="0" w:name="_GoBack"/>
            <w:bookmarkEnd w:id="0"/>
          </w:p>
        </w:tc>
        <w:tc>
          <w:tcPr>
            <w:tcW w:w="1348" w:type="dxa"/>
            <w:vAlign w:val="top"/>
          </w:tcPr>
          <w:p>
            <w:pPr>
              <w:spacing w:before="295" w:line="276" w:lineRule="auto"/>
              <w:ind w:left="51" w:right="54" w:firstLine="157"/>
              <w:jc w:val="center"/>
              <w:rPr>
                <w:rFonts w:hint="eastAsia" w:ascii="仿宋" w:hAnsi="仿宋" w:eastAsia="仿宋" w:cs="仿宋"/>
                <w:spacing w:val="4"/>
                <w:sz w:val="31"/>
                <w:szCs w:val="31"/>
                <w:lang w:val="en-US" w:eastAsia="zh-CN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1906" w:h="16839"/>
      <w:pgMar w:top="1431" w:right="1785" w:bottom="1157" w:left="1616" w:header="0" w:footer="99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298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pacing w:val="2"/>
        <w:sz w:val="17"/>
        <w:szCs w:val="17"/>
      </w:rPr>
      <w:t>-3</w:t>
    </w:r>
    <w:r>
      <w:rPr>
        <w:rFonts w:ascii="Calibri" w:hAnsi="Calibri" w:eastAsia="Calibri" w:cs="Calibri"/>
        <w:spacing w:val="1"/>
        <w:sz w:val="17"/>
        <w:szCs w:val="17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